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4ECB31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014ECB32" w14:textId="77777777"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14:paraId="014ECB33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014ECB34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4ECB35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4ECB36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4ECB37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4ECB38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014ECB39" w14:textId="4BDF1E50"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4448C3">
        <w:rPr>
          <w:rFonts w:ascii="Verdana" w:hAnsi="Verdana"/>
          <w:sz w:val="18"/>
          <w:szCs w:val="18"/>
        </w:rPr>
        <w:t>ve výběrovém řízení na uzavření Rámcové dohody</w:t>
      </w:r>
      <w:r w:rsidR="004448C3" w:rsidRPr="009618D3">
        <w:rPr>
          <w:rFonts w:ascii="Verdana" w:hAnsi="Verdana"/>
          <w:sz w:val="18"/>
          <w:szCs w:val="18"/>
        </w:rPr>
        <w:t xml:space="preserve"> </w:t>
      </w:r>
      <w:r w:rsidRPr="009618D3">
        <w:rPr>
          <w:rFonts w:ascii="Verdana" w:hAnsi="Verdana"/>
          <w:sz w:val="18"/>
          <w:szCs w:val="18"/>
        </w:rPr>
        <w:t xml:space="preserve">s názvem </w:t>
      </w:r>
      <w:r w:rsidR="00D547D7" w:rsidRPr="00D547D7">
        <w:rPr>
          <w:rFonts w:ascii="Verdana" w:hAnsi="Verdana"/>
          <w:sz w:val="18"/>
          <w:szCs w:val="18"/>
        </w:rPr>
        <w:t>„Obvod OŘ UNL Opravy (výtahy, plošiny, eskalátory)“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448C3">
        <w:rPr>
          <w:rFonts w:ascii="Verdana" w:hAnsi="Verdana"/>
          <w:sz w:val="18"/>
          <w:szCs w:val="18"/>
        </w:rPr>
        <w:t xml:space="preserve"> Rámcové dohodě a jejích přílohách </w:t>
      </w:r>
      <w:r w:rsidR="00C77026" w:rsidRPr="009618D3">
        <w:rPr>
          <w:rFonts w:ascii="Verdana" w:hAnsi="Verdana"/>
          <w:sz w:val="18"/>
          <w:szCs w:val="18"/>
        </w:rPr>
        <w:t>(dále jen „</w:t>
      </w:r>
      <w:r w:rsidR="004448C3">
        <w:rPr>
          <w:rFonts w:ascii="Verdana" w:hAnsi="Verdana"/>
          <w:sz w:val="18"/>
          <w:szCs w:val="18"/>
        </w:rPr>
        <w:t>Rámcová dohoda</w:t>
      </w:r>
      <w:r w:rsidR="00C77026" w:rsidRPr="009618D3">
        <w:rPr>
          <w:rFonts w:ascii="Verdana" w:hAnsi="Verdana"/>
          <w:sz w:val="18"/>
          <w:szCs w:val="18"/>
        </w:rPr>
        <w:t xml:space="preserve">“), považuje za obchodní tajemství ve smyslu ustanovení § 504 zákona č. 89/2012 Sb., občanský zákoník, ve znění pozdějších předpisů (dále jen „obchodní tajemství“ a „občanský zákoník), </w:t>
      </w:r>
    </w:p>
    <w:p w14:paraId="014ECB3A" w14:textId="133C71EC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</w:t>
      </w:r>
      <w:r w:rsidR="004448C3">
        <w:rPr>
          <w:rFonts w:ascii="Verdana" w:hAnsi="Verdana"/>
          <w:sz w:val="18"/>
          <w:szCs w:val="18"/>
        </w:rPr>
        <w:t>e údaje a skutečnosti uvedené v Rámcové dohodě</w:t>
      </w:r>
      <w:r w:rsidRPr="009618D3">
        <w:rPr>
          <w:rFonts w:ascii="Verdana" w:hAnsi="Verdana"/>
          <w:sz w:val="18"/>
          <w:szCs w:val="18"/>
        </w:rPr>
        <w:t xml:space="preserve">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</w:t>
      </w:r>
      <w:r w:rsidR="004448C3">
        <w:rPr>
          <w:rFonts w:ascii="Verdana" w:hAnsi="Verdana"/>
          <w:sz w:val="18"/>
          <w:szCs w:val="18"/>
        </w:rPr>
        <w:t>Rámcové dohody</w:t>
      </w:r>
      <w:r w:rsidRPr="009618D3">
        <w:rPr>
          <w:rFonts w:ascii="Verdana" w:hAnsi="Verdana"/>
          <w:sz w:val="18"/>
          <w:szCs w:val="18"/>
        </w:rPr>
        <w:t xml:space="preserve">, která se týká obchodního tajemství účastníka a která v důsledku toho bude pro účely uveřejnění </w:t>
      </w:r>
      <w:r w:rsidR="004448C3">
        <w:rPr>
          <w:rFonts w:ascii="Verdana" w:hAnsi="Verdana"/>
          <w:sz w:val="18"/>
          <w:szCs w:val="18"/>
        </w:rPr>
        <w:t>Rámcové dohody</w:t>
      </w:r>
      <w:r w:rsidRPr="009618D3">
        <w:rPr>
          <w:rFonts w:ascii="Verdana" w:hAnsi="Verdana"/>
          <w:sz w:val="18"/>
          <w:szCs w:val="18"/>
        </w:rPr>
        <w:t xml:space="preserve"> v registru smluv znečitelněna, pokud by </w:t>
      </w:r>
      <w:r w:rsidR="004448C3">
        <w:rPr>
          <w:rFonts w:ascii="Verdana" w:hAnsi="Verdana"/>
          <w:sz w:val="18"/>
          <w:szCs w:val="18"/>
        </w:rPr>
        <w:t xml:space="preserve">Rámcová dohoda </w:t>
      </w:r>
      <w:r w:rsidRPr="009618D3">
        <w:rPr>
          <w:rFonts w:ascii="Verdana" w:hAnsi="Verdana"/>
          <w:sz w:val="18"/>
          <w:szCs w:val="18"/>
        </w:rPr>
        <w:t xml:space="preserve">v důsledku takového označení byla uveřejněna způsobem odporujícím ZRS, a to bez ohledu na to, zda byla </w:t>
      </w:r>
      <w:r w:rsidR="004448C3">
        <w:rPr>
          <w:rFonts w:ascii="Verdana" w:hAnsi="Verdana"/>
          <w:sz w:val="18"/>
          <w:szCs w:val="18"/>
        </w:rPr>
        <w:t>Rámcová dohoda</w:t>
      </w:r>
      <w:r w:rsidRPr="009618D3">
        <w:rPr>
          <w:rFonts w:ascii="Verdana" w:hAnsi="Verdana"/>
          <w:sz w:val="18"/>
          <w:szCs w:val="18"/>
        </w:rPr>
        <w:t xml:space="preserve"> uveřejněna prostřednictvím registru smluv ze strany zadavatele nebo účastníka. </w:t>
      </w:r>
    </w:p>
    <w:p w14:paraId="014ECB3B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014ECB3C" w14:textId="2E53918F"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</w:t>
      </w:r>
      <w:r w:rsidR="004448C3">
        <w:rPr>
          <w:rFonts w:ascii="Verdana" w:hAnsi="Verdana"/>
          <w:sz w:val="18"/>
          <w:szCs w:val="18"/>
        </w:rPr>
        <w:t>e údaje a skutečnosti uvedené v Rámcové dohodě</w:t>
      </w:r>
      <w:r w:rsidRPr="009618D3">
        <w:rPr>
          <w:rFonts w:ascii="Verdana" w:hAnsi="Verdana"/>
          <w:sz w:val="18"/>
          <w:szCs w:val="18"/>
        </w:rPr>
        <w:t>, která je nedílnou součástí nabídky, jsou údaji nebo skutečnostmi (s výjimkou obchodního tajemství, uvedeného výše), které nemohou být v registru smluv uveřejněny na základě ustanovení § 3 odst. 1 ZRS.</w:t>
      </w:r>
    </w:p>
    <w:p w14:paraId="014ECB3D" w14:textId="77777777"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4ECB40" w14:textId="77777777" w:rsidR="001B31FD" w:rsidRDefault="001B31FD">
      <w:r>
        <w:separator/>
      </w:r>
    </w:p>
  </w:endnote>
  <w:endnote w:type="continuationSeparator" w:id="0">
    <w:p w14:paraId="014ECB41" w14:textId="77777777"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4ECB45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14ECB46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4ECB4D" w14:textId="32D87C68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4448C3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D547D7" w:rsidRPr="00D547D7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4ECB3E" w14:textId="77777777" w:rsidR="001B31FD" w:rsidRDefault="001B31FD">
      <w:r>
        <w:separator/>
      </w:r>
    </w:p>
  </w:footnote>
  <w:footnote w:type="continuationSeparator" w:id="0">
    <w:p w14:paraId="014ECB3F" w14:textId="77777777"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014ECB4B" w14:textId="77777777" w:rsidTr="0045048D">
      <w:trPr>
        <w:trHeight w:val="925"/>
      </w:trPr>
      <w:tc>
        <w:tcPr>
          <w:tcW w:w="5041" w:type="dxa"/>
          <w:vAlign w:val="center"/>
        </w:tcPr>
        <w:p w14:paraId="014ECB47" w14:textId="1CF83CF9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4448C3">
            <w:rPr>
              <w:rFonts w:ascii="Verdana" w:eastAsia="Calibri" w:hAnsi="Verdana" w:cstheme="minorHAnsi"/>
              <w:sz w:val="18"/>
              <w:szCs w:val="18"/>
            </w:rPr>
            <w:t>0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014ECB48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14:paraId="014ECB49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014ECB4A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014ECB4C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48C3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547D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014ECB31"/>
  <w15:docId w15:val="{89B89C8C-5F02-448B-8670-705E8C02EC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2E3E34-4F2D-4BB4-8E3E-255C0B60972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F273226-E675-498A-BAE8-2347CD7AC430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BE56117E-A7FD-4E9A-89BF-BE4F5CD322B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CF03AEA-67DC-4093-B922-DBF4C18E91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315</Words>
  <Characters>1862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2173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Harvanová Radka, DiS.</cp:lastModifiedBy>
  <cp:revision>15</cp:revision>
  <cp:lastPrinted>2016-08-01T07:54:00Z</cp:lastPrinted>
  <dcterms:created xsi:type="dcterms:W3CDTF">2018-11-26T13:17:00Z</dcterms:created>
  <dcterms:modified xsi:type="dcterms:W3CDTF">2023-08-17T11:33:00Z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